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sz w:val="32"/>
          <w:szCs w:val="32"/>
        </w:rPr>
        <w:t>参与比选采购报名回执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</w:p>
    <w:p>
      <w:pPr>
        <w:spacing w:before="312" w:before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北京市海淀区文化和旅游局：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我单位确定参与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北京海淀三山五园国家文物保护利用示范区宣传工作项目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执行公司比选政府采购项目，特此回函确认。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供应商全称（并加盖公章）: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附件：1、营业执照（复印件）</w:t>
      </w:r>
    </w:p>
    <w:p>
      <w:pPr>
        <w:ind w:right="640"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2、以往开展同类项目的证明材料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2B7FC2"/>
    <w:rsid w:val="006A3A61"/>
    <w:rsid w:val="00AC02FD"/>
    <w:rsid w:val="00F917B4"/>
    <w:rsid w:val="F4B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2023-08-21T15:35:00Z</dcterms:created>
  <dc:creator>yangfan</dc:creator>
  <cp:lastModifiedBy>Deemo</cp:lastModifiedBy>
  <dcterms:modified xsi:type="dcterms:W3CDTF">2023-09-14T15:08:21Z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E136DE257B82968565B102657ADE4831_42</vt:lpwstr>
  </property>
</Properties>
</file>